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88" w:rsidRDefault="00654B88" w:rsidP="00654B88">
      <w:pPr>
        <w:jc w:val="center"/>
        <w:rPr>
          <w:rFonts w:ascii="Times New Roman" w:hAnsi="Times New Roman" w:cs="Times New Roman"/>
          <w:b/>
        </w:rPr>
      </w:pPr>
      <w:r w:rsidRPr="005732A7">
        <w:rPr>
          <w:rFonts w:ascii="Times New Roman" w:hAnsi="Times New Roman" w:cs="Times New Roman"/>
          <w:b/>
        </w:rPr>
        <w:t>Памятка для заявителей</w:t>
      </w:r>
    </w:p>
    <w:p w:rsidR="00654B88" w:rsidRPr="008E3B08" w:rsidRDefault="00654B88" w:rsidP="00654B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сведениях (информации) и документах необходимых </w:t>
      </w:r>
      <w:r w:rsidRPr="005732A7">
        <w:rPr>
          <w:rFonts w:ascii="Times New Roman" w:hAnsi="Times New Roman" w:cs="Times New Roman"/>
          <w:b/>
        </w:rPr>
        <w:t xml:space="preserve">для </w:t>
      </w:r>
      <w:r w:rsidRPr="008E3B08">
        <w:rPr>
          <w:rFonts w:ascii="Times New Roman" w:hAnsi="Times New Roman" w:cs="Times New Roman"/>
          <w:b/>
        </w:rPr>
        <w:t xml:space="preserve">проведения </w:t>
      </w:r>
      <w:r w:rsidR="008E3B08" w:rsidRPr="008E3B08">
        <w:rPr>
          <w:rFonts w:ascii="Times New Roman" w:hAnsi="Times New Roman" w:cs="Times New Roman"/>
          <w:b/>
        </w:rPr>
        <w:t>государственной экспертизы результатов инженерных изысканий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703"/>
        <w:gridCol w:w="6663"/>
        <w:gridCol w:w="2572"/>
      </w:tblGrid>
      <w:tr w:rsidR="00654B88" w:rsidRPr="005732A7" w:rsidTr="0051735A">
        <w:tc>
          <w:tcPr>
            <w:tcW w:w="703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Наименование сведений (информации), документов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2A7">
              <w:rPr>
                <w:rFonts w:ascii="Times New Roman" w:hAnsi="Times New Roman" w:cs="Times New Roman"/>
                <w:b/>
              </w:rPr>
              <w:t>Основание/примечание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заявление</w:t>
            </w:r>
            <w:r w:rsidRPr="005732A7">
              <w:rPr>
                <w:rFonts w:ascii="Times New Roman" w:hAnsi="Times New Roman" w:cs="Times New Roman"/>
              </w:rPr>
              <w:t xml:space="preserve"> о проведении государственной экспертизы, в котором указываются: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об исполнителях работ</w:t>
            </w:r>
            <w:r w:rsidRPr="005732A7">
              <w:rPr>
                <w:rFonts w:ascii="Times New Roman" w:hAnsi="Times New Roman" w:cs="Times New Roman"/>
              </w:rPr>
              <w:t xml:space="preserve"> - лицах, осуществивших подготовку проектной документации и выполнивших инженерные изыскания (фамилия,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юридического лица);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об объекте капитального строительства,</w:t>
            </w:r>
            <w:r w:rsidRPr="005732A7">
              <w:rPr>
                <w:rFonts w:ascii="Times New Roman" w:hAnsi="Times New Roman" w:cs="Times New Roman"/>
              </w:rPr>
              <w:t xml:space="preserve"> проектная документация и (или) результаты инженерных изысканий в отношении которого представлены на государственную экспертизу (наименование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Федерации), сведения о функциональном назначении объекта капитального строительства, почтовый (строительный) адрес объекта капитального строительства,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 (при наличии),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</w:t>
            </w:r>
            <w:hyperlink r:id="rId4" w:history="1">
              <w:r w:rsidRPr="005732A7">
                <w:rPr>
                  <w:rFonts w:ascii="Times New Roman" w:hAnsi="Times New Roman" w:cs="Times New Roman"/>
                  <w:color w:val="0000FF"/>
                </w:rPr>
                <w:t>случаев</w:t>
              </w:r>
            </w:hyperlink>
            <w:r w:rsidRPr="005732A7">
              <w:rPr>
                <w:rFonts w:ascii="Times New Roman" w:hAnsi="Times New Roman" w:cs="Times New Roman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территории); в отношении сложного объекта (объекта, в состав которого входят два и более объекта капитального строительства) указанные сведения включаются в отношении каждого объекта капитального строительства;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идентификационные сведения о заявителе</w:t>
            </w:r>
            <w:r w:rsidRPr="005732A7">
              <w:rPr>
                <w:rFonts w:ascii="Times New Roman" w:hAnsi="Times New Roman" w:cs="Times New Roman"/>
              </w:rPr>
              <w:t xml:space="preserve">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5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- физического </w:t>
            </w:r>
            <w:r w:rsidRPr="005732A7">
              <w:rPr>
                <w:rFonts w:ascii="Times New Roman" w:hAnsi="Times New Roman" w:cs="Times New Roman"/>
              </w:rPr>
              <w:lastRenderedPageBreak/>
              <w:t xml:space="preserve">лица; 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7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-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 - юридического лица, органа государственной власти, иного государственного органа, органа местного самоуправления, а в случае если застройщик, технический заказчик, лицо, обеспечившее выполнение инженерных изысканий и (или) подготовку проектной документации в случаях, предусмотренных </w:t>
            </w:r>
            <w:hyperlink r:id="rId9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и заявитель не одно и то же лицо, - указанные сведения также в отношении заявителя);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использовании (о причинах неиспользования) типовой проектной документации</w:t>
            </w:r>
            <w:r w:rsidRPr="005732A7">
              <w:rPr>
                <w:rFonts w:ascii="Times New Roman" w:hAnsi="Times New Roman" w:cs="Times New Roman"/>
              </w:rPr>
              <w:t xml:space="preserve"> при подготовке проектной документации, представленной для проведения 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источнике финансирования</w:t>
            </w:r>
            <w:r w:rsidRPr="005732A7">
              <w:rPr>
                <w:rFonts w:ascii="Times New Roman" w:hAnsi="Times New Roman" w:cs="Times New Roman"/>
              </w:rPr>
              <w:t xml:space="preserve">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бюджет бюджетной системы Российской Федерации в соответствии со </w:t>
            </w:r>
            <w:hyperlink r:id="rId11" w:history="1">
              <w:r w:rsidRPr="005732A7">
                <w:rPr>
                  <w:rFonts w:ascii="Times New Roman" w:hAnsi="Times New Roman" w:cs="Times New Roman"/>
                  <w:color w:val="0000FF"/>
                </w:rPr>
                <w:t>статьей 10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Бюджетного кодекса Российской Федерации;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лицо) и размере финансирования (в процентном отношении к полной стоимости проекта);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 сметной или предполагаемой (предельной) стоимости объекта капитального строительства</w:t>
            </w:r>
            <w:r w:rsidRPr="005732A7">
              <w:rPr>
                <w:rFonts w:ascii="Times New Roman" w:hAnsi="Times New Roman" w:cs="Times New Roman"/>
              </w:rPr>
              <w:t xml:space="preserve">, содержащиеся в решении об утверждении федеральной целевой программы, региональной (муниципальной) программы, либо о подготовке и реализации 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собственности, либо о предоставлении субсидий государственным компаниям и корпорациям, публично-правовым компаниям, в том числе в виде имущественного взноса, на осуществление капитальных вложений в </w:t>
            </w:r>
            <w:r w:rsidRPr="005732A7">
              <w:rPr>
                <w:rFonts w:ascii="Times New Roman" w:hAnsi="Times New Roman" w:cs="Times New Roman"/>
              </w:rPr>
              <w:lastRenderedPageBreak/>
              <w:t>объекты капитального строительства, находящиеся в собственности государственных компаний и корпораций, публично-правовых компаний, или в целях предоставления взноса в уставные (складочные) капиталы юридических лиц, акции (доли) которых принадлежат указанным государственным компаниям и корпорациям, публично-правовым компаниям, на осуществление капитальных вложений в объекты капитального строительства, находящиеся в собственности таких юридических лиц, или для последующего предоставления взноса в уставные (складочные) капиталы дочерних обществ таких юридических лиц на осуществление капитальных вложений в объекты капитального строительства, находящиеся в собственности указанных дочерних обществ, либо о предоставлении субсидий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либо о предоставлении бюджетных инвестиций из бюджетов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осуществление капитальных вложений в объекты капитального строительства, находящиеся в собственности указанных юридических лиц, или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либо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порядке;</w:t>
            </w:r>
          </w:p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3535B">
              <w:rPr>
                <w:rFonts w:ascii="Times New Roman" w:hAnsi="Times New Roman" w:cs="Times New Roman"/>
                <w:b/>
              </w:rPr>
              <w:t>сведения об отнесении объекта капитального строительства к объектам транспортной инфраструктуры</w:t>
            </w:r>
            <w:r w:rsidRPr="005732A7">
              <w:rPr>
                <w:rFonts w:ascii="Times New Roman" w:hAnsi="Times New Roman" w:cs="Times New Roman"/>
              </w:rPr>
              <w:t xml:space="preserve">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Федерации;</w:t>
            </w:r>
            <w:bookmarkStart w:id="0" w:name="Par39"/>
            <w:bookmarkEnd w:id="0"/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«а» п. 13 ПП РФ № 145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 xml:space="preserve">результаты инженерных изысканий </w:t>
            </w:r>
            <w:r w:rsidRPr="005732A7">
              <w:rPr>
                <w:rFonts w:ascii="Times New Roman" w:hAnsi="Times New Roman" w:cs="Times New Roman"/>
              </w:rPr>
              <w:t>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«е» п. 13 ПП РФ № 145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654B88" w:rsidRPr="00C005D5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C005D5">
              <w:rPr>
                <w:rFonts w:ascii="Times New Roman" w:hAnsi="Times New Roman" w:cs="Times New Roman"/>
                <w:b/>
              </w:rPr>
              <w:t>задание на выполнение инженерны</w:t>
            </w:r>
            <w:bookmarkStart w:id="1" w:name="_GoBack"/>
            <w:bookmarkEnd w:id="1"/>
            <w:r w:rsidRPr="00C005D5">
              <w:rPr>
                <w:rFonts w:ascii="Times New Roman" w:hAnsi="Times New Roman" w:cs="Times New Roman"/>
                <w:b/>
              </w:rPr>
              <w:t>х изысканий;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«ж» п. 13 ПП РФ № 145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документы, подтверждающие полномочия заявителя действовать от имени застройщика</w:t>
            </w:r>
            <w:r w:rsidRPr="005732A7">
              <w:rPr>
                <w:rFonts w:ascii="Times New Roman" w:hAnsi="Times New Roman" w:cs="Times New Roman"/>
              </w:rPr>
              <w:t xml:space="preserve">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12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14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Федерации), в которых полномочия на заключение, изменение, исполнение, расторжение договора о проведении государственной экспертизы (далее - договор) или </w:t>
            </w:r>
            <w:r w:rsidRPr="005732A7">
              <w:rPr>
                <w:rFonts w:ascii="Times New Roman" w:hAnsi="Times New Roman" w:cs="Times New Roman"/>
              </w:rPr>
              <w:lastRenderedPageBreak/>
              <w:t>договора о проведении государственной экспертизы в рамках экспертного сопровождения (далее - договор об экспертном сопровождении) должны быть оговорены специально;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«и» п. 13 ПП РФ № 145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63" w:type="dxa"/>
          </w:tcPr>
          <w:p w:rsidR="00654B88" w:rsidRPr="005732A7" w:rsidRDefault="00654B88" w:rsidP="005217CB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выписка из реестра членов саморегулируемой организации в области архитектурно-строительного проектирования и (или) инженерных изысканий,</w:t>
            </w:r>
            <w:r w:rsidRPr="005732A7">
              <w:rPr>
                <w:rFonts w:ascii="Times New Roman" w:hAnsi="Times New Roman" w:cs="Times New Roman"/>
              </w:rPr>
              <w:t xml:space="preserve">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6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7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</w:t>
            </w:r>
            <w:hyperlink r:id="rId18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19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 одновременно является лицом, осуществляющим подготовку проектной документации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</w:t>
            </w:r>
            <w:r w:rsidR="005217CB">
              <w:rPr>
                <w:rFonts w:ascii="Times New Roman" w:hAnsi="Times New Roman" w:cs="Times New Roman"/>
              </w:rPr>
              <w:t>в области инженерных изысканий)</w:t>
            </w:r>
            <w:r w:rsidRPr="005732A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«к» п. 13 ПП РФ № 145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</w:t>
            </w:r>
            <w:r w:rsidRPr="005732A7">
              <w:rPr>
                <w:rFonts w:ascii="Times New Roman" w:hAnsi="Times New Roman" w:cs="Times New Roman"/>
              </w:rPr>
              <w:t xml:space="preserve">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      </w:r>
            <w:hyperlink r:id="rId20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2.1 статьи 47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4.1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(предоставляется, если не представлен документ, указанный в </w:t>
            </w:r>
            <w:hyperlink w:anchor="Par30" w:history="1">
              <w:r w:rsidRPr="005732A7">
                <w:rPr>
                  <w:rFonts w:ascii="Times New Roman" w:hAnsi="Times New Roman" w:cs="Times New Roman"/>
                  <w:color w:val="0000FF"/>
                </w:rPr>
                <w:t>подпункте "к"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настоящего пункта);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>. «к(1)» п. 13 ПП РФ № 145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005D5">
              <w:rPr>
                <w:rFonts w:ascii="Times New Roman" w:hAnsi="Times New Roman" w:cs="Times New Roman"/>
                <w:b/>
              </w:rPr>
              <w:t>документ, подтверждающий передачу проектной документации и (или) результатов инженерных изысканий застройщику, техническому заказчику</w:t>
            </w:r>
            <w:r w:rsidRPr="005732A7">
              <w:rPr>
                <w:rFonts w:ascii="Times New Roman" w:hAnsi="Times New Roman" w:cs="Times New Roman"/>
              </w:rPr>
              <w:t xml:space="preserve">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22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частями 1.1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и </w:t>
            </w:r>
            <w:hyperlink r:id="rId23" w:history="1">
              <w:r w:rsidRPr="005732A7">
                <w:rPr>
                  <w:rFonts w:ascii="Times New Roman" w:hAnsi="Times New Roman" w:cs="Times New Roman"/>
                  <w:color w:val="0000FF"/>
                </w:rPr>
                <w:t>1.2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. «к(2)» п. 13 ПП РФ № 145 </w:t>
            </w:r>
          </w:p>
        </w:tc>
      </w:tr>
      <w:tr w:rsidR="00654B88" w:rsidRPr="005732A7" w:rsidTr="0051735A">
        <w:tc>
          <w:tcPr>
            <w:tcW w:w="703" w:type="dxa"/>
          </w:tcPr>
          <w:p w:rsidR="00654B88" w:rsidRPr="005732A7" w:rsidRDefault="0027361E" w:rsidP="005173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654B88" w:rsidRPr="005732A7" w:rsidRDefault="00654B88" w:rsidP="005173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2A7">
              <w:rPr>
                <w:rFonts w:ascii="Times New Roman" w:hAnsi="Times New Roman" w:cs="Times New Roman"/>
              </w:rPr>
              <w:t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5732A7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5732A7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5732A7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",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</w:t>
            </w:r>
            <w:r w:rsidRPr="005732A7">
              <w:rPr>
                <w:rFonts w:ascii="Times New Roman" w:hAnsi="Times New Roman" w:cs="Times New Roman"/>
              </w:rPr>
              <w:lastRenderedPageBreak/>
              <w:t xml:space="preserve">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24" w:history="1">
              <w:r w:rsidRPr="005732A7">
                <w:rPr>
                  <w:rFonts w:ascii="Times New Roman" w:hAnsi="Times New Roman" w:cs="Times New Roman"/>
                  <w:color w:val="0000FF"/>
                </w:rPr>
                <w:t>частью 1.1 статьи 48</w:t>
              </w:r>
            </w:hyperlink>
            <w:r w:rsidRPr="005732A7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Федерации);</w:t>
            </w:r>
          </w:p>
        </w:tc>
        <w:tc>
          <w:tcPr>
            <w:tcW w:w="2572" w:type="dxa"/>
          </w:tcPr>
          <w:p w:rsidR="00654B88" w:rsidRPr="005732A7" w:rsidRDefault="00654B88" w:rsidP="005173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2A7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5732A7">
              <w:rPr>
                <w:rFonts w:ascii="Times New Roman" w:hAnsi="Times New Roman" w:cs="Times New Roman"/>
              </w:rPr>
              <w:t xml:space="preserve">. «о» п. 13 ПП РФ № 145 </w:t>
            </w:r>
          </w:p>
        </w:tc>
      </w:tr>
    </w:tbl>
    <w:p w:rsidR="00654B88" w:rsidRPr="005732A7" w:rsidRDefault="00654B88" w:rsidP="00654B88">
      <w:pPr>
        <w:ind w:firstLine="540"/>
        <w:jc w:val="both"/>
        <w:rPr>
          <w:rFonts w:ascii="Times New Roman" w:hAnsi="Times New Roman" w:cs="Times New Roman"/>
          <w:b/>
        </w:rPr>
      </w:pPr>
    </w:p>
    <w:p w:rsidR="00325D2C" w:rsidRDefault="005217CB"/>
    <w:sectPr w:rsidR="0032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2"/>
    <w:rsid w:val="000C1CCF"/>
    <w:rsid w:val="0027361E"/>
    <w:rsid w:val="005217CB"/>
    <w:rsid w:val="00654B88"/>
    <w:rsid w:val="006847D2"/>
    <w:rsid w:val="008E3B08"/>
    <w:rsid w:val="009D2D54"/>
    <w:rsid w:val="00E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7C73F-CBDE-426A-B538-52E591AE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3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8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1EDDFC7B60E0CC7ED358AC904C5FEA98CF5D565B07FB92B6D55AFEA622790472ED7F2655B705E9B79C143BB303902E8C01925CD9D5N5d7N" TargetMode="External"/><Relationship Id="rId7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2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7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0" Type="http://schemas.openxmlformats.org/officeDocument/2006/relationships/hyperlink" Target="consultantplus://offline/ref=4E1EDDFC7B60E0CC7ED358AC904C5FEA98CF5D565B07FB92B6D55AFEA622790472ED7F2655B800E9B79C143BB303902E8C01925CD9D5N5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1" Type="http://schemas.openxmlformats.org/officeDocument/2006/relationships/hyperlink" Target="consultantplus://offline/ref=4E1EDDFC7B60E0CC7ED358AC904C5FEA98CD5D565502FB92B6D55AFEA622790472ED7F2E51BE0DB6B2890563BC018E308D1E8E5EDBNDd4N" TargetMode="External"/><Relationship Id="rId24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5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5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23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0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19" Type="http://schemas.openxmlformats.org/officeDocument/2006/relationships/hyperlink" Target="consultantplus://offline/ref=4E1EDDFC7B60E0CC7ED358AC904C5FEA98CF5D565B07FB92B6D55AFEA622790472ED7F2653BD06E1E0C6043FFA549D328C1E8C5FC7D55498N9dDN" TargetMode="External"/><Relationship Id="rId4" Type="http://schemas.openxmlformats.org/officeDocument/2006/relationships/hyperlink" Target="consultantplus://offline/ref=4E1EDDFC7B60E0CC7ED358AC904C5FEA98CE5B5D5B06FB92B6D55AFEA622790472ED7F2653BF06E3E7C6043FFA549D328C1E8C5FC7D55498N9dDN" TargetMode="External"/><Relationship Id="rId9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14" Type="http://schemas.openxmlformats.org/officeDocument/2006/relationships/hyperlink" Target="consultantplus://offline/ref=4E1EDDFC7B60E0CC7ED358AC904C5FEA98CF5D565B07FB92B6D55AFEA622790472ED7F2653BD06E1E1C6043FFA549D328C1E8C5FC7D55498N9dDN" TargetMode="External"/><Relationship Id="rId22" Type="http://schemas.openxmlformats.org/officeDocument/2006/relationships/hyperlink" Target="consultantplus://offline/ref=4E1EDDFC7B60E0CC7ED358AC904C5FEA98CF5D565B07FB92B6D55AFEA622790472ED7F2653BD06E1E1C6043FFA549D328C1E8C5FC7D55498N9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Ксения Сергеевна</dc:creator>
  <cp:keywords/>
  <dc:description/>
  <cp:lastModifiedBy>Клепцова Ксения Сергеевна</cp:lastModifiedBy>
  <cp:revision>5</cp:revision>
  <dcterms:created xsi:type="dcterms:W3CDTF">2023-01-20T13:53:00Z</dcterms:created>
  <dcterms:modified xsi:type="dcterms:W3CDTF">2023-01-21T18:19:00Z</dcterms:modified>
</cp:coreProperties>
</file>